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3767" w14:textId="77777777" w:rsidR="00CA2FDE" w:rsidRPr="00CA2FDE" w:rsidRDefault="00CA2FDE" w:rsidP="00CA2FDE">
      <w:pPr>
        <w:jc w:val="center"/>
        <w:rPr>
          <w:rFonts w:ascii="Old English Text MT" w:hAnsi="Old English Text MT"/>
          <w:sz w:val="36"/>
          <w:szCs w:val="40"/>
        </w:rPr>
      </w:pPr>
      <w:r w:rsidRPr="00CA2FDE">
        <w:rPr>
          <w:rFonts w:ascii="Old English Text MT" w:hAnsi="Old English Text MT"/>
          <w:sz w:val="36"/>
          <w:szCs w:val="40"/>
        </w:rPr>
        <w:t>Vespers fo</w:t>
      </w:r>
      <w:r w:rsidR="00523299">
        <w:rPr>
          <w:rFonts w:ascii="Old English Text MT" w:hAnsi="Old English Text MT"/>
          <w:sz w:val="36"/>
          <w:szCs w:val="40"/>
        </w:rPr>
        <w:t xml:space="preserve">r the week of </w:t>
      </w:r>
      <w:r w:rsidR="00523299" w:rsidRPr="00523299">
        <w:rPr>
          <w:rFonts w:ascii="Old English Text MT" w:hAnsi="Old English Text MT"/>
          <w:sz w:val="36"/>
          <w:szCs w:val="40"/>
        </w:rPr>
        <w:t xml:space="preserve">Reminiscere </w:t>
      </w:r>
      <w:r w:rsidR="00523299">
        <w:rPr>
          <w:rFonts w:ascii="Old English Text MT" w:hAnsi="Old English Text MT"/>
          <w:sz w:val="36"/>
          <w:szCs w:val="40"/>
        </w:rPr>
        <w:t>- Lent 2</w:t>
      </w:r>
    </w:p>
    <w:p w14:paraId="1D793D71" w14:textId="77777777" w:rsidR="00280783" w:rsidRPr="007E6380" w:rsidRDefault="007E6380" w:rsidP="00A82B38">
      <w:pPr>
        <w:spacing w:after="120"/>
        <w:jc w:val="center"/>
      </w:pPr>
      <w:r>
        <w:rPr>
          <w:i/>
          <w:iCs/>
        </w:rPr>
        <w:t>The Lutheran Hymnal</w:t>
      </w:r>
      <w:r>
        <w:t xml:space="preserve">, </w:t>
      </w:r>
      <w:r w:rsidRPr="006F2AAB">
        <w:rPr>
          <w:i/>
          <w:iCs/>
        </w:rPr>
        <w:t>p.41</w:t>
      </w:r>
    </w:p>
    <w:p w14:paraId="4F36D56B" w14:textId="77777777" w:rsidR="009D4BBD" w:rsidRPr="00863B99" w:rsidRDefault="009D4BBD" w:rsidP="009D4BBD">
      <w:pPr>
        <w:tabs>
          <w:tab w:val="right" w:pos="6840"/>
        </w:tabs>
        <w:spacing w:after="120"/>
        <w:rPr>
          <w:i/>
          <w:iCs/>
        </w:rPr>
      </w:pPr>
      <w:r w:rsidRPr="00863B99">
        <w:rPr>
          <w:rFonts w:ascii="Old English Text MT" w:hAnsi="Old English Text MT"/>
        </w:rPr>
        <w:t>Hymn</w:t>
      </w:r>
      <w:r>
        <w:tab/>
      </w:r>
      <w:r w:rsidRPr="0093379A">
        <w:rPr>
          <w:i/>
          <w:iCs/>
          <w:sz w:val="20"/>
          <w:szCs w:val="20"/>
        </w:rPr>
        <w:t>TLH #</w:t>
      </w:r>
      <w:r>
        <w:rPr>
          <w:i/>
          <w:iCs/>
          <w:sz w:val="20"/>
          <w:szCs w:val="20"/>
        </w:rPr>
        <w:t>559</w:t>
      </w:r>
      <w:r w:rsidRPr="0093379A">
        <w:rPr>
          <w:i/>
          <w:iCs/>
          <w:sz w:val="20"/>
          <w:szCs w:val="20"/>
        </w:rPr>
        <w:t xml:space="preserve"> </w:t>
      </w:r>
      <w:r>
        <w:rPr>
          <w:i/>
          <w:iCs/>
          <w:sz w:val="20"/>
          <w:szCs w:val="20"/>
        </w:rPr>
        <w:t>–</w:t>
      </w:r>
      <w:r w:rsidRPr="0093379A">
        <w:rPr>
          <w:i/>
          <w:iCs/>
          <w:sz w:val="20"/>
          <w:szCs w:val="20"/>
        </w:rPr>
        <w:t xml:space="preserve"> </w:t>
      </w:r>
      <w:r w:rsidRPr="00A77721">
        <w:rPr>
          <w:i/>
          <w:iCs/>
          <w:sz w:val="20"/>
          <w:szCs w:val="20"/>
        </w:rPr>
        <w:t>O Christ, Who Art the Light and Day</w:t>
      </w:r>
    </w:p>
    <w:p w14:paraId="05A63AA6" w14:textId="77777777" w:rsidR="00523299" w:rsidRPr="00523299" w:rsidRDefault="00523299" w:rsidP="00523299">
      <w:pPr>
        <w:tabs>
          <w:tab w:val="right" w:pos="6840"/>
        </w:tabs>
        <w:spacing w:after="80"/>
        <w:rPr>
          <w:i/>
          <w:sz w:val="18"/>
        </w:rPr>
      </w:pPr>
      <w:r w:rsidRPr="00523299">
        <w:rPr>
          <w:i/>
          <w:sz w:val="18"/>
        </w:rPr>
        <w:t>Stand</w:t>
      </w:r>
    </w:p>
    <w:p w14:paraId="55249E70" w14:textId="77777777" w:rsidR="00523299" w:rsidRPr="00523299" w:rsidRDefault="00523299" w:rsidP="00523299">
      <w:pPr>
        <w:tabs>
          <w:tab w:val="right" w:pos="6840"/>
        </w:tabs>
        <w:spacing w:after="80"/>
        <w:rPr>
          <w:rFonts w:ascii="Old English Text MT" w:hAnsi="Old English Text MT"/>
        </w:rPr>
      </w:pPr>
      <w:r w:rsidRPr="00523299">
        <w:rPr>
          <w:rFonts w:ascii="Old English Text MT" w:hAnsi="Old English Text MT"/>
        </w:rPr>
        <w:t>Versicles and Responses</w:t>
      </w:r>
      <w:r w:rsidRPr="00523299">
        <w:rPr>
          <w:rFonts w:ascii="Old English Text MT" w:hAnsi="Old English Text MT"/>
        </w:rPr>
        <w:tab/>
      </w:r>
      <w:r w:rsidRPr="00523299">
        <w:rPr>
          <w:i/>
          <w:iCs/>
          <w:sz w:val="20"/>
          <w:szCs w:val="20"/>
        </w:rPr>
        <w:t>p.41 (no Hallelujah after Gloria Patri)</w:t>
      </w:r>
    </w:p>
    <w:p w14:paraId="78DF0800" w14:textId="77777777" w:rsidR="00523299" w:rsidRPr="00523299" w:rsidRDefault="00523299" w:rsidP="00523299">
      <w:pPr>
        <w:tabs>
          <w:tab w:val="right" w:pos="6840"/>
        </w:tabs>
        <w:spacing w:after="40"/>
        <w:rPr>
          <w:i/>
          <w:iCs/>
          <w:sz w:val="20"/>
          <w:szCs w:val="20"/>
        </w:rPr>
      </w:pPr>
      <w:r w:rsidRPr="00523299">
        <w:rPr>
          <w:rFonts w:ascii="Old English Text MT" w:hAnsi="Old English Text MT"/>
        </w:rPr>
        <w:t>The Psalmody</w:t>
      </w:r>
      <w:r w:rsidRPr="00523299">
        <w:rPr>
          <w:rFonts w:ascii="Old English Text MT" w:hAnsi="Old English Text MT"/>
        </w:rPr>
        <w:tab/>
      </w:r>
      <w:r w:rsidRPr="00523299">
        <w:rPr>
          <w:i/>
          <w:iCs/>
          <w:sz w:val="20"/>
          <w:szCs w:val="20"/>
        </w:rPr>
        <w:t>Psalm 25</w:t>
      </w:r>
    </w:p>
    <w:p w14:paraId="1F42D59F" w14:textId="77777777" w:rsidR="00523299" w:rsidRPr="00523299" w:rsidRDefault="00523299" w:rsidP="00523299">
      <w:pPr>
        <w:tabs>
          <w:tab w:val="right" w:pos="6840"/>
        </w:tabs>
        <w:rPr>
          <w:i/>
          <w:sz w:val="18"/>
        </w:rPr>
      </w:pPr>
      <w:r w:rsidRPr="00523299">
        <w:rPr>
          <w:i/>
          <w:sz w:val="18"/>
        </w:rPr>
        <w:t xml:space="preserve">The verses are </w:t>
      </w:r>
      <w:r w:rsidR="00446532">
        <w:rPr>
          <w:i/>
          <w:sz w:val="18"/>
        </w:rPr>
        <w:t>spoken</w:t>
      </w:r>
      <w:r w:rsidRPr="00523299">
        <w:rPr>
          <w:i/>
          <w:sz w:val="18"/>
        </w:rPr>
        <w:t xml:space="preserve"> antiphonally between the Pastor and Congregation.</w:t>
      </w:r>
    </w:p>
    <w:p w14:paraId="620A04B5" w14:textId="77777777" w:rsidR="00523299" w:rsidRPr="00523299" w:rsidRDefault="00523299" w:rsidP="00523299">
      <w:pPr>
        <w:tabs>
          <w:tab w:val="right" w:pos="6840"/>
        </w:tabs>
        <w:ind w:left="540" w:hanging="360"/>
        <w:rPr>
          <w:rFonts w:ascii="Cambria" w:hAnsi="Cambria"/>
          <w:bCs/>
          <w:sz w:val="20"/>
          <w:szCs w:val="20"/>
        </w:rPr>
      </w:pPr>
    </w:p>
    <w:p w14:paraId="35638CB0"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To You, O LORD, I lift up my soul. </w:t>
      </w:r>
    </w:p>
    <w:p w14:paraId="47191C38"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O my God, I trust in You; Let me not be ashamed; Let not my enemies triumph over me. </w:t>
      </w:r>
    </w:p>
    <w:p w14:paraId="295C79D8"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Indeed, let no one who waits on You be ashamed; Let those be ashamed who deal treacherously without cause. </w:t>
      </w:r>
    </w:p>
    <w:p w14:paraId="5BBB23B7"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Show me Your ways, O LORD; Teach me Your paths. </w:t>
      </w:r>
    </w:p>
    <w:p w14:paraId="355611ED"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Lead me in Your truth and teach me, For You are the God of my salvation; On You I wait all the day. </w:t>
      </w:r>
    </w:p>
    <w:p w14:paraId="41FA80E6"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Remember, O LORD, Your tender mercies and Your lovingkindnesses, For they are from of old. </w:t>
      </w:r>
    </w:p>
    <w:p w14:paraId="422FBC30"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Do not remember the sins of my youth, nor my transgressions; According to Your mercy remember me, For Your goodness’ sake, O LORD. </w:t>
      </w:r>
    </w:p>
    <w:p w14:paraId="3C5365F7"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Good and upright is the LORD; Therefore He teaches sinners in the way. </w:t>
      </w:r>
    </w:p>
    <w:p w14:paraId="667B771D"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The humble He guides in justice, And the humble He teaches His way. </w:t>
      </w:r>
    </w:p>
    <w:p w14:paraId="29959131"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All the paths of the LORD are mercy and truth, To such as keep His covenant and His testimonies. </w:t>
      </w:r>
    </w:p>
    <w:p w14:paraId="69EFCFBA"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For Your name’s sake, O LORD, Pardon my iniquity, for it is great. </w:t>
      </w:r>
    </w:p>
    <w:p w14:paraId="300104FD"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Who is the man that fears the LORD? Him shall He teach in the way He chooses. </w:t>
      </w:r>
    </w:p>
    <w:p w14:paraId="32291F66"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He himself shall dwell in prosperity, And his descendants shall inherit the earth. </w:t>
      </w:r>
    </w:p>
    <w:p w14:paraId="6EA65C73"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The secret of the LORD is with those who fear Him, And He will show them His covenant. </w:t>
      </w:r>
    </w:p>
    <w:p w14:paraId="7F35A428"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My eyes are ever toward the LORD, For He shall pluck my feet out of the net. </w:t>
      </w:r>
    </w:p>
    <w:p w14:paraId="47E78073"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Turn Yourself to me, and have mercy on me, For I am desolate and afflicted. </w:t>
      </w:r>
    </w:p>
    <w:p w14:paraId="1737A79A"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The troubles of my heart have enlarged; Bring me out of my distresses! </w:t>
      </w:r>
    </w:p>
    <w:p w14:paraId="4D258108"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Look on my affliction and my pain, And forgive all my sins. </w:t>
      </w:r>
    </w:p>
    <w:p w14:paraId="32D3F1B0"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Consider my enemies, for they are many; And they hate me with cruel hatred. </w:t>
      </w:r>
    </w:p>
    <w:p w14:paraId="07EBC85B" w14:textId="77777777" w:rsidR="00523299" w:rsidRPr="00523299" w:rsidRDefault="00523299" w:rsidP="00523299">
      <w:pPr>
        <w:ind w:left="360"/>
        <w:rPr>
          <w:rFonts w:ascii="Cambria" w:eastAsia="Calibri" w:hAnsi="Cambria" w:cs="Times New Roman"/>
          <w:b/>
          <w:sz w:val="20"/>
          <w:szCs w:val="20"/>
        </w:rPr>
      </w:pPr>
      <w:r w:rsidRPr="00523299">
        <w:rPr>
          <w:rFonts w:ascii="Cambria" w:eastAsia="Calibri" w:hAnsi="Cambria" w:cs="Times New Roman"/>
          <w:b/>
          <w:sz w:val="20"/>
          <w:szCs w:val="20"/>
        </w:rPr>
        <w:t xml:space="preserve">Keep my soul, and deliver me; Let me not be ashamed, for I put my trust in You. </w:t>
      </w:r>
    </w:p>
    <w:p w14:paraId="7B71EF3F" w14:textId="77777777" w:rsidR="00523299" w:rsidRPr="00523299" w:rsidRDefault="00523299" w:rsidP="00523299">
      <w:pPr>
        <w:ind w:left="180"/>
        <w:rPr>
          <w:rFonts w:ascii="Cambria" w:eastAsia="Calibri" w:hAnsi="Cambria" w:cs="Times New Roman"/>
          <w:sz w:val="20"/>
          <w:szCs w:val="20"/>
        </w:rPr>
      </w:pPr>
      <w:r w:rsidRPr="00523299">
        <w:rPr>
          <w:rFonts w:ascii="Cambria" w:eastAsia="Calibri" w:hAnsi="Cambria" w:cs="Times New Roman"/>
          <w:sz w:val="20"/>
          <w:szCs w:val="20"/>
        </w:rPr>
        <w:t xml:space="preserve">Let integrity and uprightness preserve me, For I wait for You. </w:t>
      </w:r>
    </w:p>
    <w:p w14:paraId="5CF439D3" w14:textId="77777777" w:rsidR="00523299" w:rsidRPr="00523299" w:rsidRDefault="00523299" w:rsidP="00523299">
      <w:pPr>
        <w:spacing w:after="120"/>
        <w:ind w:left="360"/>
        <w:rPr>
          <w:rFonts w:ascii="Cambria" w:eastAsia="Calibri" w:hAnsi="Cambria" w:cs="Times New Roman"/>
          <w:b/>
          <w:sz w:val="20"/>
          <w:szCs w:val="20"/>
        </w:rPr>
      </w:pPr>
      <w:r w:rsidRPr="00523299">
        <w:rPr>
          <w:rFonts w:ascii="Cambria" w:eastAsia="Calibri" w:hAnsi="Cambria" w:cs="Times New Roman"/>
          <w:b/>
          <w:sz w:val="20"/>
          <w:szCs w:val="20"/>
        </w:rPr>
        <w:t>Redeem Israel, O God, Out of all their troubles!</w:t>
      </w:r>
    </w:p>
    <w:p w14:paraId="205B29E6" w14:textId="77777777" w:rsidR="00446532" w:rsidRDefault="00446532">
      <w:pPr>
        <w:rPr>
          <w:rFonts w:ascii="Cambria" w:hAnsi="Cambria"/>
          <w:b/>
          <w:sz w:val="20"/>
        </w:rPr>
      </w:pPr>
      <w:r>
        <w:rPr>
          <w:rFonts w:ascii="Cambria" w:hAnsi="Cambria"/>
          <w:b/>
          <w:sz w:val="20"/>
        </w:rPr>
        <w:br w:type="page"/>
      </w:r>
    </w:p>
    <w:p w14:paraId="646312A7" w14:textId="77777777" w:rsidR="00523299" w:rsidRPr="00523299" w:rsidRDefault="00523299" w:rsidP="00523299">
      <w:pPr>
        <w:ind w:left="180"/>
        <w:rPr>
          <w:rFonts w:ascii="Cambria" w:hAnsi="Cambria"/>
          <w:b/>
          <w:sz w:val="20"/>
        </w:rPr>
      </w:pPr>
      <w:r w:rsidRPr="00523299">
        <w:rPr>
          <w:rFonts w:ascii="Cambria" w:hAnsi="Cambria"/>
          <w:b/>
          <w:sz w:val="20"/>
        </w:rPr>
        <w:lastRenderedPageBreak/>
        <w:t xml:space="preserve">Glory be to the Father, and to the Son, </w:t>
      </w:r>
    </w:p>
    <w:p w14:paraId="47CF700D" w14:textId="77777777" w:rsidR="00523299" w:rsidRPr="00523299" w:rsidRDefault="00523299" w:rsidP="00523299">
      <w:pPr>
        <w:ind w:left="360"/>
        <w:rPr>
          <w:rFonts w:ascii="Cambria" w:eastAsia="Calibri" w:hAnsi="Cambria" w:cs="Times New Roman"/>
          <w:b/>
          <w:bCs/>
          <w:sz w:val="20"/>
          <w:szCs w:val="20"/>
        </w:rPr>
      </w:pPr>
      <w:r w:rsidRPr="00523299">
        <w:rPr>
          <w:rFonts w:ascii="Cambria" w:eastAsia="Calibri" w:hAnsi="Cambria" w:cs="Times New Roman"/>
          <w:b/>
          <w:bCs/>
          <w:sz w:val="20"/>
          <w:szCs w:val="20"/>
        </w:rPr>
        <w:t xml:space="preserve">and to the Holy Ghost; </w:t>
      </w:r>
    </w:p>
    <w:p w14:paraId="7C0A8553" w14:textId="77777777" w:rsidR="00523299" w:rsidRPr="00523299" w:rsidRDefault="00523299" w:rsidP="00523299">
      <w:pPr>
        <w:ind w:left="180"/>
        <w:rPr>
          <w:rFonts w:ascii="Cambria" w:hAnsi="Cambria"/>
          <w:b/>
          <w:sz w:val="20"/>
        </w:rPr>
      </w:pPr>
      <w:r w:rsidRPr="00523299">
        <w:rPr>
          <w:rFonts w:ascii="Cambria" w:hAnsi="Cambria"/>
          <w:b/>
          <w:sz w:val="20"/>
        </w:rPr>
        <w:t xml:space="preserve">as it was in the beginning, is now, and ever shall  be, </w:t>
      </w:r>
    </w:p>
    <w:p w14:paraId="3AA9C2DB" w14:textId="77777777" w:rsidR="00523299" w:rsidRPr="00523299" w:rsidRDefault="00523299" w:rsidP="00523299">
      <w:pPr>
        <w:spacing w:after="120"/>
        <w:ind w:left="360"/>
        <w:rPr>
          <w:rFonts w:ascii="Cambria" w:hAnsi="Cambria"/>
          <w:b/>
        </w:rPr>
      </w:pPr>
      <w:r w:rsidRPr="00523299">
        <w:rPr>
          <w:rFonts w:ascii="Cambria" w:hAnsi="Cambria"/>
          <w:b/>
          <w:sz w:val="20"/>
        </w:rPr>
        <w:t xml:space="preserve">world without end.  Amen. </w:t>
      </w:r>
    </w:p>
    <w:p w14:paraId="1DA50F39" w14:textId="77777777" w:rsidR="00523299" w:rsidRPr="00523299" w:rsidRDefault="00523299" w:rsidP="00523299">
      <w:pPr>
        <w:tabs>
          <w:tab w:val="right" w:pos="6840"/>
        </w:tabs>
        <w:spacing w:before="40" w:after="80"/>
        <w:rPr>
          <w:i/>
          <w:sz w:val="18"/>
        </w:rPr>
      </w:pPr>
      <w:r w:rsidRPr="00523299">
        <w:rPr>
          <w:i/>
          <w:sz w:val="18"/>
        </w:rPr>
        <w:t>Sit</w:t>
      </w:r>
    </w:p>
    <w:p w14:paraId="6045B201" w14:textId="5FF1732F" w:rsidR="00523299" w:rsidRPr="00523299" w:rsidRDefault="00523299" w:rsidP="00523299">
      <w:pPr>
        <w:tabs>
          <w:tab w:val="right" w:pos="6840"/>
        </w:tabs>
        <w:spacing w:after="120"/>
        <w:rPr>
          <w:i/>
          <w:iCs/>
          <w:sz w:val="20"/>
          <w:szCs w:val="20"/>
        </w:rPr>
      </w:pPr>
      <w:r w:rsidRPr="00523299">
        <w:rPr>
          <w:rFonts w:ascii="Old English Text MT" w:hAnsi="Old English Text MT"/>
        </w:rPr>
        <w:t>First Lesson</w:t>
      </w:r>
      <w:r w:rsidRPr="00523299">
        <w:rPr>
          <w:rFonts w:ascii="Old English Text MT" w:hAnsi="Old English Text MT"/>
        </w:rPr>
        <w:tab/>
      </w:r>
      <w:r w:rsidR="00C43B5E">
        <w:rPr>
          <w:i/>
          <w:iCs/>
          <w:sz w:val="20"/>
          <w:szCs w:val="20"/>
        </w:rPr>
        <w:t>Galatians 2:11-21</w:t>
      </w:r>
      <w:bookmarkStart w:id="0" w:name="_GoBack"/>
      <w:bookmarkEnd w:id="0"/>
    </w:p>
    <w:p w14:paraId="6CCAC852" w14:textId="77777777" w:rsidR="00523299" w:rsidRPr="00523299" w:rsidRDefault="00523299" w:rsidP="00523299">
      <w:pPr>
        <w:tabs>
          <w:tab w:val="right" w:pos="6840"/>
          <w:tab w:val="right" w:pos="7020"/>
        </w:tabs>
        <w:spacing w:after="40"/>
        <w:ind w:left="180"/>
        <w:rPr>
          <w:i/>
          <w:color w:val="990000"/>
          <w:sz w:val="18"/>
          <w:szCs w:val="18"/>
        </w:rPr>
      </w:pPr>
      <w:r w:rsidRPr="00523299">
        <w:rPr>
          <w:i/>
          <w:color w:val="990000"/>
          <w:sz w:val="18"/>
          <w:szCs w:val="18"/>
        </w:rPr>
        <w:t>After each Lesson:</w:t>
      </w:r>
    </w:p>
    <w:p w14:paraId="3A73EA93" w14:textId="77777777" w:rsidR="00523299" w:rsidRPr="00523299" w:rsidRDefault="00523299" w:rsidP="00523299">
      <w:pPr>
        <w:tabs>
          <w:tab w:val="right" w:pos="6840"/>
          <w:tab w:val="right" w:pos="7020"/>
        </w:tabs>
        <w:ind w:left="540" w:hanging="360"/>
        <w:jc w:val="both"/>
        <w:rPr>
          <w:i/>
          <w:color w:val="990000"/>
          <w:sz w:val="18"/>
          <w:szCs w:val="18"/>
        </w:rPr>
      </w:pPr>
      <w:r w:rsidRPr="00523299">
        <w:rPr>
          <w:rFonts w:ascii="LSBSymbol" w:eastAsia="Times New Roman" w:hAnsi="LSBSymbol"/>
          <w:bCs/>
          <w:sz w:val="20"/>
        </w:rPr>
        <w:t>P</w:t>
      </w:r>
      <w:r w:rsidRPr="00523299">
        <w:rPr>
          <w:rFonts w:ascii="Cambria" w:eastAsia="Times New Roman" w:hAnsi="Cambria"/>
          <w:bCs/>
          <w:sz w:val="20"/>
        </w:rPr>
        <w:tab/>
        <w:t>But Thou, O Lord, have mercy upon us.</w:t>
      </w:r>
    </w:p>
    <w:p w14:paraId="0BFADBC1" w14:textId="77777777" w:rsidR="00523299" w:rsidRPr="00523299" w:rsidRDefault="00523299" w:rsidP="00523299">
      <w:pPr>
        <w:tabs>
          <w:tab w:val="right" w:pos="6840"/>
        </w:tabs>
        <w:spacing w:after="40"/>
      </w:pPr>
      <w:r w:rsidRPr="00523299">
        <w:rPr>
          <w:noProof/>
        </w:rPr>
        <w:drawing>
          <wp:inline distT="0" distB="0" distL="0" distR="0" wp14:anchorId="70B172DD" wp14:editId="62907501">
            <wp:extent cx="2990850" cy="56636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31CD2021" w14:textId="6348A556" w:rsidR="00523299" w:rsidRPr="00523299" w:rsidRDefault="00523299" w:rsidP="00523299">
      <w:pPr>
        <w:tabs>
          <w:tab w:val="right" w:pos="6840"/>
        </w:tabs>
        <w:spacing w:after="120"/>
        <w:rPr>
          <w:i/>
          <w:iCs/>
          <w:sz w:val="20"/>
          <w:szCs w:val="20"/>
        </w:rPr>
      </w:pPr>
      <w:r w:rsidRPr="00523299">
        <w:rPr>
          <w:rFonts w:ascii="Old English Text MT" w:hAnsi="Old English Text MT"/>
        </w:rPr>
        <w:t>Second Lesson</w:t>
      </w:r>
      <w:r w:rsidRPr="00523299">
        <w:rPr>
          <w:rFonts w:ascii="Old English Text MT" w:hAnsi="Old English Text MT"/>
        </w:rPr>
        <w:tab/>
      </w:r>
      <w:r w:rsidR="00C12187">
        <w:rPr>
          <w:i/>
          <w:iCs/>
          <w:sz w:val="20"/>
          <w:szCs w:val="20"/>
        </w:rPr>
        <w:t>John 3:14-21</w:t>
      </w:r>
    </w:p>
    <w:p w14:paraId="2556617D" w14:textId="77777777" w:rsidR="00523299" w:rsidRPr="00523299" w:rsidRDefault="00523299" w:rsidP="00523299">
      <w:pPr>
        <w:tabs>
          <w:tab w:val="right" w:pos="6840"/>
        </w:tabs>
        <w:spacing w:after="120"/>
      </w:pPr>
      <w:r w:rsidRPr="00523299">
        <w:rPr>
          <w:rFonts w:ascii="Old English Text MT" w:hAnsi="Old English Text MT"/>
        </w:rPr>
        <w:t>Hymn</w:t>
      </w:r>
      <w:r w:rsidRPr="00523299">
        <w:tab/>
      </w:r>
      <w:r w:rsidRPr="00523299">
        <w:rPr>
          <w:i/>
          <w:iCs/>
          <w:sz w:val="20"/>
          <w:szCs w:val="20"/>
        </w:rPr>
        <w:t>TLH #146 – Lamb of God, Pure and Holy</w:t>
      </w:r>
    </w:p>
    <w:p w14:paraId="52BB7392" w14:textId="3CC6512E" w:rsidR="00C12187" w:rsidRPr="007E6956" w:rsidRDefault="00C12187" w:rsidP="00C12187">
      <w:pPr>
        <w:tabs>
          <w:tab w:val="right" w:pos="6840"/>
        </w:tabs>
        <w:spacing w:after="120"/>
      </w:pPr>
      <w:r w:rsidRPr="007329F8">
        <w:rPr>
          <w:rFonts w:ascii="Old English Text MT" w:hAnsi="Old English Text MT"/>
        </w:rPr>
        <w:t>The Sermon</w:t>
      </w:r>
      <w:r w:rsidRPr="007E6956">
        <w:t xml:space="preserve"> </w:t>
      </w:r>
      <w:r>
        <w:tab/>
      </w:r>
      <w:r>
        <w:rPr>
          <w:i/>
          <w:iCs/>
          <w:sz w:val="20"/>
          <w:szCs w:val="20"/>
        </w:rPr>
        <w:t>Biblical Emphases: Justification by Faith</w:t>
      </w:r>
    </w:p>
    <w:p w14:paraId="1981A56B" w14:textId="77777777" w:rsidR="00280783" w:rsidRDefault="007329F8" w:rsidP="00CC2784">
      <w:pPr>
        <w:tabs>
          <w:tab w:val="right" w:pos="6840"/>
        </w:tabs>
        <w:spacing w:after="120"/>
        <w:rPr>
          <w:rFonts w:ascii="Old English Text MT" w:hAnsi="Old English Text MT"/>
        </w:rPr>
      </w:pPr>
      <w:r w:rsidRPr="007329F8">
        <w:rPr>
          <w:rFonts w:ascii="Old English Text MT" w:hAnsi="Old English Text MT"/>
        </w:rPr>
        <w:t xml:space="preserve">The </w:t>
      </w:r>
      <w:r w:rsidR="00280783" w:rsidRPr="007329F8">
        <w:rPr>
          <w:rFonts w:ascii="Old English Text MT" w:hAnsi="Old English Text MT"/>
        </w:rPr>
        <w:t>Offering</w:t>
      </w:r>
    </w:p>
    <w:p w14:paraId="1DB3BAD6" w14:textId="77777777" w:rsidR="00F81570" w:rsidRPr="00F81570" w:rsidRDefault="001E3A48" w:rsidP="00CC2784">
      <w:pPr>
        <w:tabs>
          <w:tab w:val="right" w:pos="6840"/>
        </w:tabs>
        <w:spacing w:after="120"/>
        <w:rPr>
          <w:i/>
          <w:sz w:val="18"/>
        </w:rPr>
      </w:pPr>
      <w:r>
        <w:rPr>
          <w:i/>
          <w:sz w:val="18"/>
        </w:rPr>
        <w:t>Stand</w:t>
      </w:r>
    </w:p>
    <w:p w14:paraId="131369BA" w14:textId="77777777" w:rsidR="007A42AF" w:rsidRDefault="007A42AF" w:rsidP="00CC2784">
      <w:pPr>
        <w:tabs>
          <w:tab w:val="right" w:pos="6840"/>
        </w:tabs>
        <w:spacing w:after="120"/>
        <w:rPr>
          <w:rFonts w:ascii="Old English Text MT" w:hAnsi="Old English Text MT"/>
        </w:rPr>
      </w:pPr>
      <w:r>
        <w:rPr>
          <w:rFonts w:ascii="Old English Text MT" w:hAnsi="Old English Text MT"/>
        </w:rPr>
        <w:t>Versicle and Response</w:t>
      </w:r>
      <w:r>
        <w:rPr>
          <w:rFonts w:ascii="Old English Text MT" w:hAnsi="Old English Text MT"/>
        </w:rPr>
        <w:tab/>
      </w:r>
      <w:r w:rsidRPr="0093379A">
        <w:rPr>
          <w:i/>
          <w:iCs/>
          <w:sz w:val="20"/>
          <w:szCs w:val="20"/>
        </w:rPr>
        <w:t>p.4</w:t>
      </w:r>
      <w:r>
        <w:rPr>
          <w:i/>
          <w:iCs/>
          <w:sz w:val="20"/>
          <w:szCs w:val="20"/>
        </w:rPr>
        <w:t>2</w:t>
      </w:r>
    </w:p>
    <w:p w14:paraId="6ACBD112" w14:textId="77777777" w:rsidR="00523299" w:rsidRPr="00523299" w:rsidRDefault="00523299" w:rsidP="00523299">
      <w:pPr>
        <w:tabs>
          <w:tab w:val="right" w:pos="6840"/>
        </w:tabs>
        <w:spacing w:after="80"/>
        <w:rPr>
          <w:i/>
          <w:iCs/>
          <w:sz w:val="20"/>
          <w:szCs w:val="20"/>
        </w:rPr>
      </w:pPr>
      <w:r w:rsidRPr="00523299">
        <w:rPr>
          <w:rFonts w:ascii="Old English Text MT" w:hAnsi="Old English Text MT"/>
        </w:rPr>
        <w:t>The Canticle</w:t>
      </w:r>
      <w:r w:rsidRPr="00523299">
        <w:rPr>
          <w:rFonts w:ascii="Old English Text MT" w:hAnsi="Old English Text MT"/>
        </w:rPr>
        <w:tab/>
      </w:r>
      <w:r w:rsidRPr="00523299">
        <w:rPr>
          <w:i/>
          <w:iCs/>
          <w:sz w:val="20"/>
          <w:szCs w:val="20"/>
        </w:rPr>
        <w:t>The Nunc Dimittis, p.43-44</w:t>
      </w:r>
    </w:p>
    <w:p w14:paraId="28208AD7" w14:textId="77777777" w:rsidR="00EA358B" w:rsidRDefault="00EA358B" w:rsidP="00EA358B">
      <w:pPr>
        <w:tabs>
          <w:tab w:val="right" w:pos="6840"/>
        </w:tabs>
        <w:rPr>
          <w:i/>
          <w:iCs/>
          <w:sz w:val="20"/>
          <w:szCs w:val="20"/>
        </w:rPr>
      </w:pPr>
      <w:r w:rsidRPr="00863B99">
        <w:rPr>
          <w:rFonts w:ascii="Old English Text MT" w:hAnsi="Old English Text MT"/>
        </w:rPr>
        <w:t>The Prayers</w:t>
      </w:r>
      <w:r>
        <w:t xml:space="preserve"> </w:t>
      </w:r>
      <w:r>
        <w:rPr>
          <w:i/>
          <w:iCs/>
          <w:sz w:val="20"/>
          <w:szCs w:val="20"/>
        </w:rPr>
        <w:tab/>
        <w:t>TLH #661 – The Litany (chanted)</w:t>
      </w:r>
    </w:p>
    <w:p w14:paraId="037B11C8" w14:textId="77777777" w:rsidR="00EA358B" w:rsidRDefault="00EA358B" w:rsidP="00EA358B">
      <w:pPr>
        <w:tabs>
          <w:tab w:val="right" w:pos="6840"/>
        </w:tabs>
        <w:spacing w:after="120"/>
        <w:rPr>
          <w:i/>
          <w:iCs/>
          <w:sz w:val="20"/>
          <w:szCs w:val="20"/>
        </w:rPr>
      </w:pPr>
      <w:r>
        <w:rPr>
          <w:i/>
          <w:iCs/>
          <w:sz w:val="20"/>
          <w:szCs w:val="20"/>
        </w:rPr>
        <w:tab/>
        <w:t xml:space="preserve">The Lord’s Prayer; The Salutation and Collects, p.44-45 </w:t>
      </w:r>
    </w:p>
    <w:p w14:paraId="2365D790" w14:textId="77777777" w:rsidR="00523299" w:rsidRDefault="00863B99" w:rsidP="00523299">
      <w:pPr>
        <w:tabs>
          <w:tab w:val="right" w:pos="6840"/>
        </w:tabs>
        <w:spacing w:after="120"/>
        <w:rPr>
          <w:i/>
          <w:iCs/>
          <w:sz w:val="20"/>
          <w:szCs w:val="20"/>
        </w:rPr>
      </w:pPr>
      <w:r w:rsidRPr="00863B99">
        <w:rPr>
          <w:rFonts w:ascii="Old English Text MT" w:hAnsi="Old English Text MT"/>
        </w:rPr>
        <w:t>The Benedicamus</w:t>
      </w:r>
      <w:r w:rsidR="00D64D2D">
        <w:rPr>
          <w:rFonts w:ascii="Old English Text MT" w:hAnsi="Old English Text MT"/>
        </w:rPr>
        <w:t xml:space="preserve"> &amp; Benediction</w:t>
      </w:r>
      <w:r>
        <w:rPr>
          <w:rFonts w:ascii="Old English Text MT" w:hAnsi="Old English Text MT"/>
        </w:rPr>
        <w:tab/>
      </w:r>
      <w:r w:rsidRPr="0093379A">
        <w:rPr>
          <w:i/>
          <w:iCs/>
          <w:sz w:val="20"/>
          <w:szCs w:val="20"/>
        </w:rPr>
        <w:t>p.45</w:t>
      </w:r>
    </w:p>
    <w:p w14:paraId="150B61BE" w14:textId="77777777" w:rsidR="008F24C4" w:rsidRDefault="00D64D2D" w:rsidP="00523299">
      <w:pPr>
        <w:tabs>
          <w:tab w:val="right" w:pos="6840"/>
        </w:tabs>
        <w:spacing w:after="120"/>
        <w:rPr>
          <w:i/>
          <w:iCs/>
          <w:sz w:val="20"/>
          <w:szCs w:val="20"/>
        </w:rPr>
      </w:pPr>
      <w:r>
        <w:rPr>
          <w:noProof/>
        </w:rPr>
        <mc:AlternateContent>
          <mc:Choice Requires="wps">
            <w:drawing>
              <wp:anchor distT="0" distB="0" distL="114300" distR="114300" simplePos="0" relativeHeight="251659264" behindDoc="0" locked="0" layoutInCell="1" allowOverlap="1" wp14:anchorId="5AE596C8" wp14:editId="662459EA">
                <wp:simplePos x="0" y="0"/>
                <wp:positionH relativeFrom="margin">
                  <wp:align>left</wp:align>
                </wp:positionH>
                <wp:positionV relativeFrom="margin">
                  <wp:posOffset>5053965</wp:posOffset>
                </wp:positionV>
                <wp:extent cx="4257675" cy="2175510"/>
                <wp:effectExtent l="0" t="0" r="28575" b="15240"/>
                <wp:wrapSquare wrapText="bothSides"/>
                <wp:docPr id="3" name="Text Box 3"/>
                <wp:cNvGraphicFramePr/>
                <a:graphic xmlns:a="http://schemas.openxmlformats.org/drawingml/2006/main">
                  <a:graphicData uri="http://schemas.microsoft.com/office/word/2010/wordprocessingShape">
                    <wps:wsp>
                      <wps:cNvSpPr txBox="1"/>
                      <wps:spPr>
                        <a:xfrm>
                          <a:off x="0" y="0"/>
                          <a:ext cx="4257675" cy="2175510"/>
                        </a:xfrm>
                        <a:prstGeom prst="rect">
                          <a:avLst/>
                        </a:prstGeom>
                        <a:solidFill>
                          <a:schemeClr val="bg1"/>
                        </a:solidFill>
                        <a:ln w="6350">
                          <a:solidFill>
                            <a:prstClr val="black"/>
                          </a:solidFill>
                        </a:ln>
                        <a:effectLst>
                          <a:innerShdw blurRad="254000">
                            <a:schemeClr val="tx1"/>
                          </a:innerShdw>
                        </a:effectLst>
                      </wps:spPr>
                      <wps:txbx>
                        <w:txbxContent>
                          <w:p w14:paraId="5C4D6374" w14:textId="7F49CEE6" w:rsidR="00523299" w:rsidRDefault="00523299" w:rsidP="00D64D2D">
                            <w:pPr>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 xml:space="preserve">The </w:t>
                            </w:r>
                            <w:r w:rsid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Augsburg Confession</w:t>
                            </w:r>
                          </w:p>
                          <w:p w14:paraId="4D933FAC" w14:textId="3F8426F0" w:rsidR="00C12187" w:rsidRPr="00C12187" w:rsidRDefault="00C12187" w:rsidP="00C12187">
                            <w:pPr>
                              <w:spacing w:after="12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Article IV: Justification</w:t>
                            </w:r>
                          </w:p>
                          <w:p w14:paraId="6939DF52" w14:textId="5C771299" w:rsidR="00523299" w:rsidRPr="00C12187" w:rsidRDefault="00C12187" w:rsidP="00C12187">
                            <w:pPr>
                              <w:spacing w:after="40"/>
                              <w:ind w:left="90" w:right="97" w:firstLine="270"/>
                              <w:jc w:val="both"/>
                              <w:rPr>
                                <w:rFonts w:ascii="Palatino Linotype" w:eastAsia="Calibri" w:hAnsi="Palatino Linotype" w:cs="Arial"/>
                                <w:sz w:val="20"/>
                                <w14:shadow w14:blurRad="50800" w14:dist="50800" w14:dir="5400000" w14:sx="0" w14:sy="0" w14:kx="0" w14:ky="0" w14:algn="ctr">
                                  <w14:srgbClr w14:val="000000">
                                    <w14:alpha w14:val="54000"/>
                                  </w14:srgbClr>
                                </w14:shadow>
                              </w:rPr>
                            </w:pPr>
                            <w:r w:rsidRPr="00C12187">
                              <w:rPr>
                                <w:rFonts w:ascii="Palatino Linotype" w:hAnsi="Palatino Linotype"/>
                                <w:sz w:val="20"/>
                              </w:rPr>
                              <w:t>It is taught, furthermore, that we cannot obtain forgiveness of sins and righteousness before God through our merits, works and satisfactions, but that we receive forgiveness of sins and become righteous before God by grace, for Christ’s sake, through faith, when we believe that Christ suffered for us and that, for His sake, sins are forgiven to us, righteousness and eternal life are given to us. For God wishes to regard and reckon this faith as righteousness before Him, as St. Paul says to the Romans in the third and fourth chapters.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596C8" id="_x0000_t202" coordsize="21600,21600" o:spt="202" path="m,l,21600r21600,l21600,xe">
                <v:stroke joinstyle="miter"/>
                <v:path gradientshapeok="t" o:connecttype="rect"/>
              </v:shapetype>
              <v:shape id="Text Box 3" o:spid="_x0000_s1026" type="#_x0000_t202" style="position:absolute;margin-left:0;margin-top:397.95pt;width:335.25pt;height:171.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JSdwIAAAEFAAAOAAAAZHJzL2Uyb0RvYy54bWysVEtv2zAMvg/YfxB0X+ykcbMFdYosRYcB&#10;RVssHXpWZDkWJosapcTufv0o5dGk22nYRRYf+kh+JH113beGbRV6Dbbkw0HOmbISKm3XJf/+dPvh&#10;I2c+CFsJA1aV/EV5fj17/+6qc1M1ggZMpZARiPXTzpW8CcFNs8zLRrXCD8ApS8YasBWBRFxnFYqO&#10;0FuTjfL8MusAK4cglfekvdkZ+Szh17WS4aGuvQrMlJxyC+nEdK7imc2uxHSNwjVa7tMQ/5BFK7Sl&#10;oEeoGxEE26D+A6rVEsFDHQYS2gzqWkuVaqBqhvmbapaNcCrVQuR4d6TJ/z9Yeb99RKarkl9wZkVL&#10;LXpSfWCfoWcXkZ3O+Sk5LR25hZ7U1OWD3pMyFt3X2MYvlcPITjy/HLmNYJKU41ExuZwUnEmyjYaT&#10;ohgm9rPX5w59+KKgZfFScqTmJU7F9s4HSoVcDy4xmgejq1ttTBLiwKiFQbYV1OrVOiVJL868jGVd&#10;yS8vijwBn9ki9Ot7I+SPWOY5AknGxnAqjRalFQVtrcJlU3VsZTb4TRCZo2Kc5/sg55mF/pDZ8VmK&#10;coKYRc533MZb6Ff9vhErqF6oDwi7OfZO3mpK+0748CiQBpeop2UMD3TUBqhW2N84awB//U0f/Wme&#10;yMpZR4tQcv9zI1BxZr5amrRPw/E4bk4SxsVkRAKeWlanFrtpF0ANGNLaO5mu0T+Yw7VGaJ9pZ+cx&#10;KpmElRS75OFwXYTdetLOSzWfJyfaFSfCnV06GaEj6bFdT/2zQLcfl0CTdg+HlRHTN1Oz840vLcw3&#10;AWqdRioSvGOVuhAF2rPUj/0/IS7yqZy8Xv9cs98AAAD//wMAUEsDBBQABgAIAAAAIQCm14L34AAA&#10;AAkBAAAPAAAAZHJzL2Rvd25yZXYueG1sTI/NTsMwEITvSLyDtUjcqF1o2jTEqVAFEuJQQfk5u/E2&#10;iRKvo9hNw9uznOA4mtHMN/lmcp0YcQiNJw3zmQKBVHrbUKXh4/3pJgURoiFrOk+o4RsDbIrLi9xk&#10;1p/pDcd9rASXUMiMhjrGPpMylDU6E2a+R2Lv6AdnIsuhknYwZy53nbxVaimdaYgXatPjtsay3Z+c&#10;hkX76L8+0+pl+xzqcbFT6oivrdbXV9PDPYiIU/wLwy8+o0PBTAd/IhtEp4GPRA2rdbIGwfZypRIQ&#10;B87N79IEZJHL/w+KHwAAAP//AwBQSwECLQAUAAYACAAAACEAtoM4kv4AAADhAQAAEwAAAAAAAAAA&#10;AAAAAAAAAAAAW0NvbnRlbnRfVHlwZXNdLnhtbFBLAQItABQABgAIAAAAIQA4/SH/1gAAAJQBAAAL&#10;AAAAAAAAAAAAAAAAAC8BAABfcmVscy8ucmVsc1BLAQItABQABgAIAAAAIQDJ5kJSdwIAAAEFAAAO&#10;AAAAAAAAAAAAAAAAAC4CAABkcnMvZTJvRG9jLnhtbFBLAQItABQABgAIAAAAIQCm14L34AAAAAkB&#10;AAAPAAAAAAAAAAAAAAAAANEEAABkcnMvZG93bnJldi54bWxQSwUGAAAAAAQABADzAAAA3gUAAAAA&#10;" fillcolor="white [3212]" strokeweight=".5pt">
                <v:textbox>
                  <w:txbxContent>
                    <w:p w14:paraId="5C4D6374" w14:textId="7F49CEE6" w:rsidR="00523299" w:rsidRDefault="00523299" w:rsidP="00D64D2D">
                      <w:pPr>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bookmarkStart w:id="1" w:name="_GoBack"/>
                      <w:r w:rsidRP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 xml:space="preserve">The </w:t>
                      </w:r>
                      <w:r w:rsid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Augsburg Confession</w:t>
                      </w:r>
                    </w:p>
                    <w:p w14:paraId="4D933FAC" w14:textId="3F8426F0" w:rsidR="00C12187" w:rsidRPr="00C12187" w:rsidRDefault="00C12187" w:rsidP="00C12187">
                      <w:pPr>
                        <w:spacing w:after="12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Article IV: Justification</w:t>
                      </w:r>
                    </w:p>
                    <w:p w14:paraId="6939DF52" w14:textId="5C771299" w:rsidR="00523299" w:rsidRPr="00C12187" w:rsidRDefault="00C12187" w:rsidP="00C12187">
                      <w:pPr>
                        <w:spacing w:after="40"/>
                        <w:ind w:left="90" w:right="97" w:firstLine="270"/>
                        <w:jc w:val="both"/>
                        <w:rPr>
                          <w:rFonts w:ascii="Palatino Linotype" w:eastAsia="Calibri" w:hAnsi="Palatino Linotype" w:cs="Arial"/>
                          <w:sz w:val="20"/>
                          <w14:shadow w14:blurRad="50800" w14:dist="50800" w14:dir="5400000" w14:sx="0" w14:sy="0" w14:kx="0" w14:ky="0" w14:algn="ctr">
                            <w14:srgbClr w14:val="000000">
                              <w14:alpha w14:val="54000"/>
                            </w14:srgbClr>
                          </w14:shadow>
                        </w:rPr>
                      </w:pPr>
                      <w:r w:rsidRPr="00C12187">
                        <w:rPr>
                          <w:rFonts w:ascii="Palatino Linotype" w:hAnsi="Palatino Linotype"/>
                          <w:sz w:val="20"/>
                        </w:rPr>
                        <w:t>It is taught, furthermore, that we cannot obtain forgiveness of sins and righteousness before God through our merits, works and satisfactions, but that we receive forgiveness of sins and become righteous before God by grace, for Christ’s sake, through faith, when we believe that Christ suffered for us and that, for His sake, sins are forgiven to us, righteousness and eternal life are given to us. For God wishes to regard and reckon this faith as righteousness before Him, as St. Paul says to the Romans in the third and fourth chapters.</w:t>
                      </w:r>
                      <w:bookmarkEnd w:id="1"/>
                    </w:p>
                  </w:txbxContent>
                </v:textbox>
                <w10:wrap type="square" anchorx="margin" anchory="margin"/>
              </v:shape>
            </w:pict>
          </mc:Fallback>
        </mc:AlternateContent>
      </w:r>
    </w:p>
    <w:sectPr w:rsidR="008F24C4" w:rsidSect="00A77B15">
      <w:type w:val="continuous"/>
      <w:pgSz w:w="7920" w:h="12240" w:orient="landscape"/>
      <w:pgMar w:top="446" w:right="54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9C9A" w14:textId="77777777" w:rsidR="00387D4B" w:rsidRDefault="00387D4B" w:rsidP="008D3DE0">
      <w:r>
        <w:separator/>
      </w:r>
    </w:p>
  </w:endnote>
  <w:endnote w:type="continuationSeparator" w:id="0">
    <w:p w14:paraId="49A883BC" w14:textId="77777777" w:rsidR="00387D4B" w:rsidRDefault="00387D4B"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00EC" w14:textId="77777777" w:rsidR="00387D4B" w:rsidRDefault="00387D4B" w:rsidP="008D3DE0">
      <w:r>
        <w:separator/>
      </w:r>
    </w:p>
  </w:footnote>
  <w:footnote w:type="continuationSeparator" w:id="0">
    <w:p w14:paraId="33135F0D" w14:textId="77777777" w:rsidR="00387D4B" w:rsidRDefault="00387D4B"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07D40"/>
    <w:rsid w:val="00032C52"/>
    <w:rsid w:val="00032EC3"/>
    <w:rsid w:val="000454A6"/>
    <w:rsid w:val="00054458"/>
    <w:rsid w:val="000630F7"/>
    <w:rsid w:val="00063F6F"/>
    <w:rsid w:val="000655AC"/>
    <w:rsid w:val="00066081"/>
    <w:rsid w:val="000741CB"/>
    <w:rsid w:val="0008667B"/>
    <w:rsid w:val="000A073F"/>
    <w:rsid w:val="000A3DE8"/>
    <w:rsid w:val="000B233D"/>
    <w:rsid w:val="000B7E3E"/>
    <w:rsid w:val="000C23EF"/>
    <w:rsid w:val="000C6C9A"/>
    <w:rsid w:val="000D09C3"/>
    <w:rsid w:val="00101238"/>
    <w:rsid w:val="00101F62"/>
    <w:rsid w:val="00111CEB"/>
    <w:rsid w:val="00112788"/>
    <w:rsid w:val="001318E3"/>
    <w:rsid w:val="00137C9C"/>
    <w:rsid w:val="00140571"/>
    <w:rsid w:val="00146A65"/>
    <w:rsid w:val="001544B7"/>
    <w:rsid w:val="0015463E"/>
    <w:rsid w:val="001649F9"/>
    <w:rsid w:val="001707FF"/>
    <w:rsid w:val="00194898"/>
    <w:rsid w:val="001E3A48"/>
    <w:rsid w:val="001F21FA"/>
    <w:rsid w:val="001F429D"/>
    <w:rsid w:val="001F6DDB"/>
    <w:rsid w:val="001F7B67"/>
    <w:rsid w:val="00207FCF"/>
    <w:rsid w:val="00221E39"/>
    <w:rsid w:val="002278AE"/>
    <w:rsid w:val="002315A9"/>
    <w:rsid w:val="00242FE2"/>
    <w:rsid w:val="00245216"/>
    <w:rsid w:val="0024571D"/>
    <w:rsid w:val="00246BC6"/>
    <w:rsid w:val="00253005"/>
    <w:rsid w:val="0025310A"/>
    <w:rsid w:val="00255B4C"/>
    <w:rsid w:val="002571C6"/>
    <w:rsid w:val="00263F9B"/>
    <w:rsid w:val="00273F50"/>
    <w:rsid w:val="0027622F"/>
    <w:rsid w:val="002803C5"/>
    <w:rsid w:val="00280783"/>
    <w:rsid w:val="00291F54"/>
    <w:rsid w:val="00292137"/>
    <w:rsid w:val="002A3A61"/>
    <w:rsid w:val="002C03D5"/>
    <w:rsid w:val="002C3E7D"/>
    <w:rsid w:val="002C7F53"/>
    <w:rsid w:val="002D6BD0"/>
    <w:rsid w:val="002F6273"/>
    <w:rsid w:val="002F6F8C"/>
    <w:rsid w:val="003002FB"/>
    <w:rsid w:val="00302E04"/>
    <w:rsid w:val="00316CDC"/>
    <w:rsid w:val="0033349C"/>
    <w:rsid w:val="00353CCC"/>
    <w:rsid w:val="003608DE"/>
    <w:rsid w:val="00365970"/>
    <w:rsid w:val="0038452E"/>
    <w:rsid w:val="00387D4B"/>
    <w:rsid w:val="003909ED"/>
    <w:rsid w:val="00397A81"/>
    <w:rsid w:val="003F26EC"/>
    <w:rsid w:val="00403860"/>
    <w:rsid w:val="004128CF"/>
    <w:rsid w:val="00427624"/>
    <w:rsid w:val="004334E6"/>
    <w:rsid w:val="0043377D"/>
    <w:rsid w:val="00446532"/>
    <w:rsid w:val="004465D6"/>
    <w:rsid w:val="004516AC"/>
    <w:rsid w:val="00463232"/>
    <w:rsid w:val="00466BAC"/>
    <w:rsid w:val="00467A4E"/>
    <w:rsid w:val="004708FF"/>
    <w:rsid w:val="0049364F"/>
    <w:rsid w:val="0049480A"/>
    <w:rsid w:val="004A24BA"/>
    <w:rsid w:val="004A6DDD"/>
    <w:rsid w:val="004B04AD"/>
    <w:rsid w:val="004C60DD"/>
    <w:rsid w:val="004C705B"/>
    <w:rsid w:val="004E09E6"/>
    <w:rsid w:val="004E4B23"/>
    <w:rsid w:val="004E4BFE"/>
    <w:rsid w:val="004E6586"/>
    <w:rsid w:val="004F2D85"/>
    <w:rsid w:val="00502119"/>
    <w:rsid w:val="00505A7A"/>
    <w:rsid w:val="0052104E"/>
    <w:rsid w:val="00523299"/>
    <w:rsid w:val="00532201"/>
    <w:rsid w:val="005374DD"/>
    <w:rsid w:val="00544D5C"/>
    <w:rsid w:val="0055257A"/>
    <w:rsid w:val="00552E6D"/>
    <w:rsid w:val="0056025A"/>
    <w:rsid w:val="005639DD"/>
    <w:rsid w:val="00567EB7"/>
    <w:rsid w:val="00594E44"/>
    <w:rsid w:val="0059647D"/>
    <w:rsid w:val="005A0F0D"/>
    <w:rsid w:val="005B5BB4"/>
    <w:rsid w:val="005B67C8"/>
    <w:rsid w:val="005C53E6"/>
    <w:rsid w:val="005D58C5"/>
    <w:rsid w:val="005E0C0F"/>
    <w:rsid w:val="006005F7"/>
    <w:rsid w:val="00606CEA"/>
    <w:rsid w:val="00611B4F"/>
    <w:rsid w:val="00625F8A"/>
    <w:rsid w:val="00632F74"/>
    <w:rsid w:val="00641B27"/>
    <w:rsid w:val="0065581F"/>
    <w:rsid w:val="0066533C"/>
    <w:rsid w:val="00687AC6"/>
    <w:rsid w:val="00691300"/>
    <w:rsid w:val="006A061C"/>
    <w:rsid w:val="006A6E55"/>
    <w:rsid w:val="006B6A38"/>
    <w:rsid w:val="006B7251"/>
    <w:rsid w:val="006C42CE"/>
    <w:rsid w:val="006C57F4"/>
    <w:rsid w:val="006C5A14"/>
    <w:rsid w:val="006C6152"/>
    <w:rsid w:val="006C7CCA"/>
    <w:rsid w:val="006E5144"/>
    <w:rsid w:val="006F0825"/>
    <w:rsid w:val="006F24A4"/>
    <w:rsid w:val="006F2AAB"/>
    <w:rsid w:val="006F7E45"/>
    <w:rsid w:val="0070617D"/>
    <w:rsid w:val="007102C0"/>
    <w:rsid w:val="00714DAE"/>
    <w:rsid w:val="0073230A"/>
    <w:rsid w:val="007329F8"/>
    <w:rsid w:val="00732F2E"/>
    <w:rsid w:val="007475F9"/>
    <w:rsid w:val="00751B06"/>
    <w:rsid w:val="00761B11"/>
    <w:rsid w:val="007829D1"/>
    <w:rsid w:val="0078564B"/>
    <w:rsid w:val="0079576A"/>
    <w:rsid w:val="007A42AF"/>
    <w:rsid w:val="007B233E"/>
    <w:rsid w:val="007C1FF6"/>
    <w:rsid w:val="007E28C5"/>
    <w:rsid w:val="007E5FA7"/>
    <w:rsid w:val="007E6380"/>
    <w:rsid w:val="007F0273"/>
    <w:rsid w:val="00804D63"/>
    <w:rsid w:val="0081724E"/>
    <w:rsid w:val="00821153"/>
    <w:rsid w:val="00830233"/>
    <w:rsid w:val="00831E41"/>
    <w:rsid w:val="00851961"/>
    <w:rsid w:val="0086187D"/>
    <w:rsid w:val="00863B99"/>
    <w:rsid w:val="008648B6"/>
    <w:rsid w:val="00867B8F"/>
    <w:rsid w:val="008B09BF"/>
    <w:rsid w:val="008C229B"/>
    <w:rsid w:val="008C729C"/>
    <w:rsid w:val="008C76CA"/>
    <w:rsid w:val="008D3DE0"/>
    <w:rsid w:val="008F24C4"/>
    <w:rsid w:val="00906DF5"/>
    <w:rsid w:val="00920545"/>
    <w:rsid w:val="00922615"/>
    <w:rsid w:val="00926A35"/>
    <w:rsid w:val="0093379A"/>
    <w:rsid w:val="00935273"/>
    <w:rsid w:val="00954413"/>
    <w:rsid w:val="00967274"/>
    <w:rsid w:val="00976C7F"/>
    <w:rsid w:val="009837F3"/>
    <w:rsid w:val="009948FF"/>
    <w:rsid w:val="00997260"/>
    <w:rsid w:val="009A0874"/>
    <w:rsid w:val="009A49F7"/>
    <w:rsid w:val="009A720A"/>
    <w:rsid w:val="009C145F"/>
    <w:rsid w:val="009C34F2"/>
    <w:rsid w:val="009C58C2"/>
    <w:rsid w:val="009D4413"/>
    <w:rsid w:val="009D4BBD"/>
    <w:rsid w:val="009D554D"/>
    <w:rsid w:val="009E0766"/>
    <w:rsid w:val="009F22AF"/>
    <w:rsid w:val="009F2C81"/>
    <w:rsid w:val="009F54E0"/>
    <w:rsid w:val="00A01997"/>
    <w:rsid w:val="00A04EEA"/>
    <w:rsid w:val="00A16669"/>
    <w:rsid w:val="00A31EC5"/>
    <w:rsid w:val="00A32D06"/>
    <w:rsid w:val="00A442AF"/>
    <w:rsid w:val="00A54A09"/>
    <w:rsid w:val="00A611BC"/>
    <w:rsid w:val="00A61624"/>
    <w:rsid w:val="00A74260"/>
    <w:rsid w:val="00A77B15"/>
    <w:rsid w:val="00A810AC"/>
    <w:rsid w:val="00A82B38"/>
    <w:rsid w:val="00A864FF"/>
    <w:rsid w:val="00AB3308"/>
    <w:rsid w:val="00AC4306"/>
    <w:rsid w:val="00AC5219"/>
    <w:rsid w:val="00AD2DFD"/>
    <w:rsid w:val="00AD7EB8"/>
    <w:rsid w:val="00AE6F36"/>
    <w:rsid w:val="00AF2276"/>
    <w:rsid w:val="00AF3BA8"/>
    <w:rsid w:val="00B04975"/>
    <w:rsid w:val="00B11988"/>
    <w:rsid w:val="00B2705D"/>
    <w:rsid w:val="00B317A2"/>
    <w:rsid w:val="00B3755D"/>
    <w:rsid w:val="00B378EA"/>
    <w:rsid w:val="00B42976"/>
    <w:rsid w:val="00B432FA"/>
    <w:rsid w:val="00B44E43"/>
    <w:rsid w:val="00B50D10"/>
    <w:rsid w:val="00B52234"/>
    <w:rsid w:val="00B566A5"/>
    <w:rsid w:val="00B6132F"/>
    <w:rsid w:val="00B61BCC"/>
    <w:rsid w:val="00B83807"/>
    <w:rsid w:val="00B83BAB"/>
    <w:rsid w:val="00B9103E"/>
    <w:rsid w:val="00B91459"/>
    <w:rsid w:val="00B922EF"/>
    <w:rsid w:val="00B96E4C"/>
    <w:rsid w:val="00BA6728"/>
    <w:rsid w:val="00BB6DE0"/>
    <w:rsid w:val="00BC5DE3"/>
    <w:rsid w:val="00BC6734"/>
    <w:rsid w:val="00BE07A4"/>
    <w:rsid w:val="00BE719E"/>
    <w:rsid w:val="00BF7E07"/>
    <w:rsid w:val="00C070B7"/>
    <w:rsid w:val="00C12187"/>
    <w:rsid w:val="00C151D5"/>
    <w:rsid w:val="00C17DC1"/>
    <w:rsid w:val="00C22C3F"/>
    <w:rsid w:val="00C42E30"/>
    <w:rsid w:val="00C43B5E"/>
    <w:rsid w:val="00C64582"/>
    <w:rsid w:val="00C8073B"/>
    <w:rsid w:val="00C8360C"/>
    <w:rsid w:val="00C83A38"/>
    <w:rsid w:val="00C865CF"/>
    <w:rsid w:val="00C91118"/>
    <w:rsid w:val="00C93847"/>
    <w:rsid w:val="00CA28A0"/>
    <w:rsid w:val="00CA2FDE"/>
    <w:rsid w:val="00CA5149"/>
    <w:rsid w:val="00CB686B"/>
    <w:rsid w:val="00CB7704"/>
    <w:rsid w:val="00CB7E92"/>
    <w:rsid w:val="00CC2784"/>
    <w:rsid w:val="00CC41FB"/>
    <w:rsid w:val="00CD1111"/>
    <w:rsid w:val="00CE60B7"/>
    <w:rsid w:val="00CE73D8"/>
    <w:rsid w:val="00D021A5"/>
    <w:rsid w:val="00D06842"/>
    <w:rsid w:val="00D12DE8"/>
    <w:rsid w:val="00D1745F"/>
    <w:rsid w:val="00D34A92"/>
    <w:rsid w:val="00D36236"/>
    <w:rsid w:val="00D512EA"/>
    <w:rsid w:val="00D64D2D"/>
    <w:rsid w:val="00D70360"/>
    <w:rsid w:val="00D76E1D"/>
    <w:rsid w:val="00D80823"/>
    <w:rsid w:val="00D8469B"/>
    <w:rsid w:val="00D84F1B"/>
    <w:rsid w:val="00D87185"/>
    <w:rsid w:val="00D96FD5"/>
    <w:rsid w:val="00DA1115"/>
    <w:rsid w:val="00DA51BF"/>
    <w:rsid w:val="00DB13DD"/>
    <w:rsid w:val="00DC09A7"/>
    <w:rsid w:val="00DD2DDB"/>
    <w:rsid w:val="00E03E41"/>
    <w:rsid w:val="00E0720E"/>
    <w:rsid w:val="00E07F76"/>
    <w:rsid w:val="00E13251"/>
    <w:rsid w:val="00E21153"/>
    <w:rsid w:val="00E3058B"/>
    <w:rsid w:val="00E40A7D"/>
    <w:rsid w:val="00E40B35"/>
    <w:rsid w:val="00E43CF4"/>
    <w:rsid w:val="00E45CED"/>
    <w:rsid w:val="00E52BC6"/>
    <w:rsid w:val="00E53BEA"/>
    <w:rsid w:val="00E61B13"/>
    <w:rsid w:val="00E625B2"/>
    <w:rsid w:val="00E74E2C"/>
    <w:rsid w:val="00E857E0"/>
    <w:rsid w:val="00E93C3C"/>
    <w:rsid w:val="00EA358B"/>
    <w:rsid w:val="00EC567C"/>
    <w:rsid w:val="00ED0472"/>
    <w:rsid w:val="00ED2D9A"/>
    <w:rsid w:val="00F06CDF"/>
    <w:rsid w:val="00F13721"/>
    <w:rsid w:val="00F14D7D"/>
    <w:rsid w:val="00F4668D"/>
    <w:rsid w:val="00F6589E"/>
    <w:rsid w:val="00F7773F"/>
    <w:rsid w:val="00F81570"/>
    <w:rsid w:val="00F87777"/>
    <w:rsid w:val="00FA1A97"/>
    <w:rsid w:val="00FB5998"/>
    <w:rsid w:val="00FE3A68"/>
    <w:rsid w:val="00FE3B51"/>
    <w:rsid w:val="00FE3F3F"/>
    <w:rsid w:val="00FE41B4"/>
    <w:rsid w:val="00FE5AA2"/>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29CB"/>
  <w15:docId w15:val="{49924949-A9A4-4DE7-8DD4-CAF39C4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699">
      <w:bodyDiv w:val="1"/>
      <w:marLeft w:val="0"/>
      <w:marRight w:val="0"/>
      <w:marTop w:val="0"/>
      <w:marBottom w:val="0"/>
      <w:divBdr>
        <w:top w:val="none" w:sz="0" w:space="0" w:color="auto"/>
        <w:left w:val="none" w:sz="0" w:space="0" w:color="auto"/>
        <w:bottom w:val="none" w:sz="0" w:space="0" w:color="auto"/>
        <w:right w:val="none" w:sz="0" w:space="0" w:color="auto"/>
      </w:divBdr>
    </w:div>
    <w:div w:id="91752544">
      <w:bodyDiv w:val="1"/>
      <w:marLeft w:val="0"/>
      <w:marRight w:val="0"/>
      <w:marTop w:val="0"/>
      <w:marBottom w:val="0"/>
      <w:divBdr>
        <w:top w:val="none" w:sz="0" w:space="0" w:color="auto"/>
        <w:left w:val="none" w:sz="0" w:space="0" w:color="auto"/>
        <w:bottom w:val="none" w:sz="0" w:space="0" w:color="auto"/>
        <w:right w:val="none" w:sz="0" w:space="0" w:color="auto"/>
      </w:divBdr>
    </w:div>
    <w:div w:id="92480947">
      <w:bodyDiv w:val="1"/>
      <w:marLeft w:val="0"/>
      <w:marRight w:val="0"/>
      <w:marTop w:val="0"/>
      <w:marBottom w:val="0"/>
      <w:divBdr>
        <w:top w:val="none" w:sz="0" w:space="0" w:color="auto"/>
        <w:left w:val="none" w:sz="0" w:space="0" w:color="auto"/>
        <w:bottom w:val="none" w:sz="0" w:space="0" w:color="auto"/>
        <w:right w:val="none" w:sz="0" w:space="0" w:color="auto"/>
      </w:divBdr>
    </w:div>
    <w:div w:id="98568887">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72887160">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293370287">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366225086">
      <w:bodyDiv w:val="1"/>
      <w:marLeft w:val="0"/>
      <w:marRight w:val="0"/>
      <w:marTop w:val="0"/>
      <w:marBottom w:val="0"/>
      <w:divBdr>
        <w:top w:val="none" w:sz="0" w:space="0" w:color="auto"/>
        <w:left w:val="none" w:sz="0" w:space="0" w:color="auto"/>
        <w:bottom w:val="none" w:sz="0" w:space="0" w:color="auto"/>
        <w:right w:val="none" w:sz="0" w:space="0" w:color="auto"/>
      </w:divBdr>
    </w:div>
    <w:div w:id="372314907">
      <w:bodyDiv w:val="1"/>
      <w:marLeft w:val="0"/>
      <w:marRight w:val="0"/>
      <w:marTop w:val="0"/>
      <w:marBottom w:val="0"/>
      <w:divBdr>
        <w:top w:val="none" w:sz="0" w:space="0" w:color="auto"/>
        <w:left w:val="none" w:sz="0" w:space="0" w:color="auto"/>
        <w:bottom w:val="none" w:sz="0" w:space="0" w:color="auto"/>
        <w:right w:val="none" w:sz="0" w:space="0" w:color="auto"/>
      </w:divBdr>
    </w:div>
    <w:div w:id="404187640">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68660151">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44108447">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3785120">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60068178">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983198770">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50100323">
      <w:bodyDiv w:val="1"/>
      <w:marLeft w:val="0"/>
      <w:marRight w:val="0"/>
      <w:marTop w:val="0"/>
      <w:marBottom w:val="0"/>
      <w:divBdr>
        <w:top w:val="none" w:sz="0" w:space="0" w:color="auto"/>
        <w:left w:val="none" w:sz="0" w:space="0" w:color="auto"/>
        <w:bottom w:val="none" w:sz="0" w:space="0" w:color="auto"/>
        <w:right w:val="none" w:sz="0" w:space="0" w:color="auto"/>
      </w:divBdr>
    </w:div>
    <w:div w:id="1160122647">
      <w:bodyDiv w:val="1"/>
      <w:marLeft w:val="0"/>
      <w:marRight w:val="0"/>
      <w:marTop w:val="0"/>
      <w:marBottom w:val="0"/>
      <w:divBdr>
        <w:top w:val="none" w:sz="0" w:space="0" w:color="auto"/>
        <w:left w:val="none" w:sz="0" w:space="0" w:color="auto"/>
        <w:bottom w:val="none" w:sz="0" w:space="0" w:color="auto"/>
        <w:right w:val="none" w:sz="0" w:space="0" w:color="auto"/>
      </w:divBdr>
    </w:div>
    <w:div w:id="1177573962">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190027955">
      <w:bodyDiv w:val="1"/>
      <w:marLeft w:val="0"/>
      <w:marRight w:val="0"/>
      <w:marTop w:val="0"/>
      <w:marBottom w:val="0"/>
      <w:divBdr>
        <w:top w:val="none" w:sz="0" w:space="0" w:color="auto"/>
        <w:left w:val="none" w:sz="0" w:space="0" w:color="auto"/>
        <w:bottom w:val="none" w:sz="0" w:space="0" w:color="auto"/>
        <w:right w:val="none" w:sz="0" w:space="0" w:color="auto"/>
      </w:divBdr>
    </w:div>
    <w:div w:id="1214658058">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305113679">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399329095">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30993424">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18172503">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31671669">
      <w:bodyDiv w:val="1"/>
      <w:marLeft w:val="0"/>
      <w:marRight w:val="0"/>
      <w:marTop w:val="0"/>
      <w:marBottom w:val="0"/>
      <w:divBdr>
        <w:top w:val="none" w:sz="0" w:space="0" w:color="auto"/>
        <w:left w:val="none" w:sz="0" w:space="0" w:color="auto"/>
        <w:bottom w:val="none" w:sz="0" w:space="0" w:color="auto"/>
        <w:right w:val="none" w:sz="0" w:space="0" w:color="auto"/>
      </w:divBdr>
    </w:div>
    <w:div w:id="1636447779">
      <w:bodyDiv w:val="1"/>
      <w:marLeft w:val="0"/>
      <w:marRight w:val="0"/>
      <w:marTop w:val="0"/>
      <w:marBottom w:val="0"/>
      <w:divBdr>
        <w:top w:val="none" w:sz="0" w:space="0" w:color="auto"/>
        <w:left w:val="none" w:sz="0" w:space="0" w:color="auto"/>
        <w:bottom w:val="none" w:sz="0" w:space="0" w:color="auto"/>
        <w:right w:val="none" w:sz="0" w:space="0" w:color="auto"/>
      </w:divBdr>
    </w:div>
    <w:div w:id="1638029346">
      <w:bodyDiv w:val="1"/>
      <w:marLeft w:val="0"/>
      <w:marRight w:val="0"/>
      <w:marTop w:val="0"/>
      <w:marBottom w:val="0"/>
      <w:divBdr>
        <w:top w:val="none" w:sz="0" w:space="0" w:color="auto"/>
        <w:left w:val="none" w:sz="0" w:space="0" w:color="auto"/>
        <w:bottom w:val="none" w:sz="0" w:space="0" w:color="auto"/>
        <w:right w:val="none" w:sz="0" w:space="0" w:color="auto"/>
      </w:divBdr>
    </w:div>
    <w:div w:id="1761829485">
      <w:bodyDiv w:val="1"/>
      <w:marLeft w:val="0"/>
      <w:marRight w:val="0"/>
      <w:marTop w:val="0"/>
      <w:marBottom w:val="0"/>
      <w:divBdr>
        <w:top w:val="none" w:sz="0" w:space="0" w:color="auto"/>
        <w:left w:val="none" w:sz="0" w:space="0" w:color="auto"/>
        <w:bottom w:val="none" w:sz="0" w:space="0" w:color="auto"/>
        <w:right w:val="none" w:sz="0" w:space="0" w:color="auto"/>
      </w:divBdr>
    </w:div>
    <w:div w:id="1799101041">
      <w:bodyDiv w:val="1"/>
      <w:marLeft w:val="0"/>
      <w:marRight w:val="0"/>
      <w:marTop w:val="0"/>
      <w:marBottom w:val="0"/>
      <w:divBdr>
        <w:top w:val="none" w:sz="0" w:space="0" w:color="auto"/>
        <w:left w:val="none" w:sz="0" w:space="0" w:color="auto"/>
        <w:bottom w:val="none" w:sz="0" w:space="0" w:color="auto"/>
        <w:right w:val="none" w:sz="0" w:space="0" w:color="auto"/>
      </w:divBdr>
    </w:div>
    <w:div w:id="1806388177">
      <w:bodyDiv w:val="1"/>
      <w:marLeft w:val="0"/>
      <w:marRight w:val="0"/>
      <w:marTop w:val="0"/>
      <w:marBottom w:val="0"/>
      <w:divBdr>
        <w:top w:val="none" w:sz="0" w:space="0" w:color="auto"/>
        <w:left w:val="none" w:sz="0" w:space="0" w:color="auto"/>
        <w:bottom w:val="none" w:sz="0" w:space="0" w:color="auto"/>
        <w:right w:val="none" w:sz="0" w:space="0" w:color="auto"/>
      </w:divBdr>
    </w:div>
    <w:div w:id="1881551440">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10336336">
      <w:bodyDiv w:val="1"/>
      <w:marLeft w:val="0"/>
      <w:marRight w:val="0"/>
      <w:marTop w:val="0"/>
      <w:marBottom w:val="0"/>
      <w:divBdr>
        <w:top w:val="none" w:sz="0" w:space="0" w:color="auto"/>
        <w:left w:val="none" w:sz="0" w:space="0" w:color="auto"/>
        <w:bottom w:val="none" w:sz="0" w:space="0" w:color="auto"/>
        <w:right w:val="none" w:sz="0" w:space="0" w:color="auto"/>
      </w:divBdr>
    </w:div>
    <w:div w:id="1968898235">
      <w:bodyDiv w:val="1"/>
      <w:marLeft w:val="0"/>
      <w:marRight w:val="0"/>
      <w:marTop w:val="0"/>
      <w:marBottom w:val="0"/>
      <w:divBdr>
        <w:top w:val="none" w:sz="0" w:space="0" w:color="auto"/>
        <w:left w:val="none" w:sz="0" w:space="0" w:color="auto"/>
        <w:bottom w:val="none" w:sz="0" w:space="0" w:color="auto"/>
        <w:right w:val="none" w:sz="0" w:space="0" w:color="auto"/>
      </w:divBdr>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114471608">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408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39F-1AC6-4BB4-BFBB-F3754CC4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2013-11-27T21:32:00Z</cp:lastPrinted>
  <dcterms:created xsi:type="dcterms:W3CDTF">2018-01-31T21:09:00Z</dcterms:created>
  <dcterms:modified xsi:type="dcterms:W3CDTF">2018-02-28T15:47:00Z</dcterms:modified>
</cp:coreProperties>
</file>